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D0" w:rsidRDefault="00AC6CD0" w:rsidP="00AC6CD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55C7">
        <w:rPr>
          <w:rFonts w:ascii="Times New Roman" w:hAnsi="Times New Roman"/>
          <w:b/>
          <w:sz w:val="28"/>
          <w:szCs w:val="28"/>
        </w:rPr>
        <w:t xml:space="preserve">Kritérium </w:t>
      </w:r>
      <w:r>
        <w:rPr>
          <w:rFonts w:ascii="Times New Roman" w:hAnsi="Times New Roman"/>
          <w:b/>
          <w:sz w:val="28"/>
          <w:szCs w:val="28"/>
        </w:rPr>
        <w:t>13</w:t>
      </w:r>
      <w:r w:rsidRPr="004C55C7">
        <w:rPr>
          <w:rFonts w:ascii="Times New Roman" w:hAnsi="Times New Roman"/>
          <w:b/>
          <w:sz w:val="28"/>
          <w:szCs w:val="28"/>
        </w:rPr>
        <w:t>a</w:t>
      </w:r>
    </w:p>
    <w:p w:rsidR="00AC6CD0" w:rsidRDefault="00AC6CD0" w:rsidP="00AC6CD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20899">
        <w:rPr>
          <w:rFonts w:ascii="Times New Roman" w:hAnsi="Times New Roman"/>
          <w:sz w:val="28"/>
          <w:szCs w:val="28"/>
          <w:u w:val="single"/>
        </w:rPr>
        <w:t>Orgán   sociálně-právní   ochrany   má   zpracována   pravidla   pro   podávání,   vyřizování   a   evidenci   stížnos</w:t>
      </w:r>
      <w:r>
        <w:rPr>
          <w:rFonts w:ascii="Times New Roman" w:hAnsi="Times New Roman"/>
          <w:sz w:val="28"/>
          <w:szCs w:val="28"/>
          <w:u w:val="single"/>
        </w:rPr>
        <w:t xml:space="preserve">tí   v   podobě   srozumitelné </w:t>
      </w:r>
      <w:r w:rsidRPr="00420899">
        <w:rPr>
          <w:rFonts w:ascii="Times New Roman" w:hAnsi="Times New Roman"/>
          <w:sz w:val="28"/>
          <w:szCs w:val="28"/>
          <w:u w:val="single"/>
        </w:rPr>
        <w:t xml:space="preserve">pro   všechny   klienty. </w:t>
      </w:r>
    </w:p>
    <w:p w:rsidR="00AC6CD0" w:rsidRDefault="00AC6CD0" w:rsidP="00AC6CD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C6CD0" w:rsidRDefault="00AC6CD0" w:rsidP="00AC6CD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55C7">
        <w:rPr>
          <w:rFonts w:ascii="Times New Roman" w:hAnsi="Times New Roman"/>
          <w:b/>
          <w:sz w:val="28"/>
          <w:szCs w:val="28"/>
        </w:rPr>
        <w:t xml:space="preserve">Kritérium </w:t>
      </w:r>
      <w:r>
        <w:rPr>
          <w:rFonts w:ascii="Times New Roman" w:hAnsi="Times New Roman"/>
          <w:b/>
          <w:sz w:val="28"/>
          <w:szCs w:val="28"/>
        </w:rPr>
        <w:t>13b</w:t>
      </w:r>
    </w:p>
    <w:p w:rsidR="00AC6CD0" w:rsidRPr="002F65E3" w:rsidRDefault="00AC6CD0" w:rsidP="00AC6CD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F65E3">
        <w:rPr>
          <w:rFonts w:ascii="Times New Roman" w:hAnsi="Times New Roman"/>
          <w:sz w:val="28"/>
          <w:szCs w:val="28"/>
          <w:u w:val="single"/>
        </w:rPr>
        <w:t>Orgán   sociálně-právní   ochrany   informuje   klienty   a   další   osoby   o   možnosti   podat   stížnost,   a   to   způso</w:t>
      </w:r>
      <w:r>
        <w:rPr>
          <w:rFonts w:ascii="Times New Roman" w:hAnsi="Times New Roman"/>
          <w:sz w:val="28"/>
          <w:szCs w:val="28"/>
          <w:u w:val="single"/>
        </w:rPr>
        <w:t xml:space="preserve">bem   srozumitelným   klientům </w:t>
      </w:r>
      <w:r w:rsidRPr="002F65E3">
        <w:rPr>
          <w:rFonts w:ascii="Times New Roman" w:hAnsi="Times New Roman"/>
          <w:sz w:val="28"/>
          <w:szCs w:val="28"/>
          <w:u w:val="single"/>
        </w:rPr>
        <w:t xml:space="preserve">a   dalším   osobám. </w:t>
      </w:r>
    </w:p>
    <w:p w:rsidR="00AC6CD0" w:rsidRPr="009C1EA1" w:rsidRDefault="00AC6CD0" w:rsidP="00AC6CD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C6CD0" w:rsidRPr="009C1EA1" w:rsidRDefault="00AC6CD0" w:rsidP="00AC6CD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EA1">
        <w:rPr>
          <w:rFonts w:ascii="Times New Roman" w:hAnsi="Times New Roman"/>
          <w:b/>
          <w:sz w:val="24"/>
          <w:szCs w:val="24"/>
        </w:rPr>
        <w:t>Společné cíle kritéria 13a + 13b:</w:t>
      </w:r>
    </w:p>
    <w:p w:rsidR="00AC6CD0" w:rsidRPr="009C1EA1" w:rsidRDefault="00AC6CD0" w:rsidP="00AC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C1EA1">
        <w:rPr>
          <w:rFonts w:ascii="Times New Roman" w:hAnsi="Times New Roman"/>
          <w:sz w:val="24"/>
          <w:szCs w:val="24"/>
        </w:rPr>
        <w:t>stížnost je zaměstnanci a pracovištěm vnímána jako podnět pro zvýšení kvality poskytování sociálně-právní ochrany,</w:t>
      </w:r>
    </w:p>
    <w:p w:rsidR="00AC6CD0" w:rsidRDefault="00AC6CD0" w:rsidP="00AC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C1EA1">
        <w:rPr>
          <w:rFonts w:ascii="Times New Roman" w:hAnsi="Times New Roman"/>
          <w:sz w:val="24"/>
          <w:szCs w:val="24"/>
        </w:rPr>
        <w:t>pracoviště má nastavena pravidla a postupy pro podávání, vyřizování a evidenci stížností.</w:t>
      </w:r>
    </w:p>
    <w:p w:rsidR="00AC6CD0" w:rsidRPr="00E22685" w:rsidRDefault="00AC6CD0" w:rsidP="00AC6CD0">
      <w:pPr>
        <w:jc w:val="both"/>
        <w:rPr>
          <w:rFonts w:ascii="Times New Roman" w:hAnsi="Times New Roman"/>
        </w:rPr>
      </w:pPr>
    </w:p>
    <w:p w:rsidR="00AC6CD0" w:rsidRPr="007C3F77" w:rsidRDefault="00AC6CD0" w:rsidP="00AC6CD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3F77">
        <w:rPr>
          <w:rFonts w:ascii="Times New Roman" w:hAnsi="Times New Roman"/>
          <w:b/>
          <w:sz w:val="24"/>
          <w:szCs w:val="24"/>
        </w:rPr>
        <w:t xml:space="preserve">Stížnosti </w:t>
      </w:r>
      <w:r>
        <w:rPr>
          <w:rFonts w:ascii="Times New Roman" w:hAnsi="Times New Roman"/>
          <w:b/>
          <w:sz w:val="24"/>
          <w:szCs w:val="24"/>
        </w:rPr>
        <w:t>klientů</w:t>
      </w:r>
    </w:p>
    <w:p w:rsidR="00AC6CD0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 w:rsidRPr="008B2A31">
        <w:rPr>
          <w:rFonts w:ascii="Times New Roman" w:hAnsi="Times New Roman"/>
          <w:sz w:val="24"/>
          <w:szCs w:val="24"/>
        </w:rPr>
        <w:t xml:space="preserve">Každý klient </w:t>
      </w:r>
      <w:r>
        <w:rPr>
          <w:rFonts w:ascii="Times New Roman" w:hAnsi="Times New Roman"/>
          <w:sz w:val="24"/>
          <w:szCs w:val="24"/>
        </w:rPr>
        <w:t xml:space="preserve">Obecního úřadu Oldřišov, orgánu sociálně-právní ochrany dětí (dále jen OSPOD) i další osoby </w:t>
      </w:r>
      <w:r w:rsidRPr="008B2A3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ají </w:t>
      </w:r>
      <w:r w:rsidRPr="008B2A31">
        <w:rPr>
          <w:rFonts w:ascii="Times New Roman" w:hAnsi="Times New Roman"/>
          <w:sz w:val="24"/>
          <w:szCs w:val="24"/>
        </w:rPr>
        <w:t xml:space="preserve">možnost </w:t>
      </w:r>
      <w:r>
        <w:rPr>
          <w:rFonts w:ascii="Times New Roman" w:hAnsi="Times New Roman"/>
          <w:sz w:val="24"/>
          <w:szCs w:val="24"/>
        </w:rPr>
        <w:t xml:space="preserve">podávat stížnosti. </w:t>
      </w:r>
    </w:p>
    <w:p w:rsidR="00AC6CD0" w:rsidRPr="00886A7D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 w:rsidRPr="00886A7D">
        <w:rPr>
          <w:rFonts w:ascii="Times New Roman" w:hAnsi="Times New Roman"/>
          <w:b/>
          <w:sz w:val="24"/>
          <w:szCs w:val="24"/>
        </w:rPr>
        <w:t>Stížnost</w:t>
      </w:r>
      <w:r w:rsidRPr="008B2A31">
        <w:rPr>
          <w:rFonts w:ascii="Times New Roman" w:hAnsi="Times New Roman"/>
          <w:sz w:val="24"/>
          <w:szCs w:val="24"/>
        </w:rPr>
        <w:t xml:space="preserve"> je písemné nebo ústní podání, jimž se fyzické, právnické osoby nebo skupiny osob, obracejí na </w:t>
      </w:r>
      <w:r>
        <w:rPr>
          <w:rFonts w:ascii="Times New Roman" w:hAnsi="Times New Roman"/>
          <w:sz w:val="24"/>
          <w:szCs w:val="24"/>
        </w:rPr>
        <w:t>Obecní úřad Oldřišov</w:t>
      </w:r>
      <w:r w:rsidRPr="008B2A31">
        <w:rPr>
          <w:rFonts w:ascii="Times New Roman" w:hAnsi="Times New Roman"/>
          <w:sz w:val="24"/>
          <w:szCs w:val="24"/>
        </w:rPr>
        <w:t xml:space="preserve"> ve věci ochrany svých zájmů, kterým upozorňují na nedostatky či závady, jejichž řešení náleží do působnosti města, nebo kterým poukazují na nevhodné chování osob nebo nesprávný postup správního orgánu.</w:t>
      </w:r>
    </w:p>
    <w:p w:rsidR="00AC6CD0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 w:rsidRPr="00886A7D">
        <w:rPr>
          <w:rFonts w:ascii="Times New Roman" w:hAnsi="Times New Roman"/>
          <w:sz w:val="24"/>
          <w:szCs w:val="24"/>
        </w:rPr>
        <w:t>Klienti OSPOD mají právo podat stížnost proti nevhodnému chování úředních osob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A7D">
        <w:rPr>
          <w:rFonts w:ascii="Times New Roman" w:hAnsi="Times New Roman"/>
          <w:sz w:val="24"/>
          <w:szCs w:val="24"/>
        </w:rPr>
        <w:t xml:space="preserve">nebo proti postupu správního orgánu, ve smyslu ustanovení § 175 zákona č. 500/2004 Sb., správní řád, ve znění pozdějších předpisů (dále jen správní řád) nebo stížnosti, podněty, oznámení či </w:t>
      </w:r>
      <w:r w:rsidRPr="00886A7D">
        <w:rPr>
          <w:rFonts w:ascii="Times New Roman" w:hAnsi="Times New Roman"/>
          <w:sz w:val="24"/>
          <w:szCs w:val="24"/>
        </w:rPr>
        <w:lastRenderedPageBreak/>
        <w:t xml:space="preserve">jiné písemnosti sloužící k ochraně zájmů pisatele nebo upozorňující na nedostatky či závady, jejichž řešení náleží </w:t>
      </w:r>
      <w:r w:rsidRPr="00BF5EBF">
        <w:rPr>
          <w:rFonts w:ascii="Times New Roman" w:hAnsi="Times New Roman"/>
          <w:sz w:val="24"/>
          <w:szCs w:val="24"/>
        </w:rPr>
        <w:t>do působnosti orgánu obce.</w:t>
      </w:r>
    </w:p>
    <w:p w:rsidR="00AC6CD0" w:rsidRDefault="00AC6CD0" w:rsidP="00AC6CD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6CD0" w:rsidRDefault="00AC6CD0" w:rsidP="00AC6CD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6CD0" w:rsidRPr="007243FA" w:rsidRDefault="00AC6CD0" w:rsidP="00AC6CD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43FA">
        <w:rPr>
          <w:rFonts w:ascii="Times New Roman" w:hAnsi="Times New Roman"/>
          <w:b/>
          <w:sz w:val="24"/>
          <w:szCs w:val="24"/>
        </w:rPr>
        <w:t xml:space="preserve">Přístup </w:t>
      </w:r>
      <w:r>
        <w:rPr>
          <w:rFonts w:ascii="Times New Roman" w:hAnsi="Times New Roman"/>
          <w:b/>
          <w:sz w:val="24"/>
          <w:szCs w:val="24"/>
        </w:rPr>
        <w:t>zaměstnanců OÚ</w:t>
      </w:r>
      <w:r w:rsidRPr="007243FA">
        <w:rPr>
          <w:rFonts w:ascii="Times New Roman" w:hAnsi="Times New Roman"/>
          <w:b/>
          <w:sz w:val="24"/>
          <w:szCs w:val="24"/>
        </w:rPr>
        <w:t xml:space="preserve"> ke </w:t>
      </w:r>
      <w:r>
        <w:rPr>
          <w:rFonts w:ascii="Times New Roman" w:hAnsi="Times New Roman"/>
          <w:b/>
          <w:sz w:val="24"/>
          <w:szCs w:val="24"/>
        </w:rPr>
        <w:t>stížnostem</w:t>
      </w:r>
    </w:p>
    <w:p w:rsidR="00AC6CD0" w:rsidRPr="008B2A31" w:rsidRDefault="00AC6CD0" w:rsidP="00AC6C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Zaměstnanci </w:t>
      </w:r>
      <w:r w:rsidRPr="008B2A3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Ú</w:t>
      </w:r>
      <w:r w:rsidRPr="008B2A31">
        <w:rPr>
          <w:rFonts w:ascii="Times New Roman" w:hAnsi="Times New Roman"/>
          <w:sz w:val="24"/>
          <w:szCs w:val="24"/>
        </w:rPr>
        <w:t xml:space="preserve"> berou každou stížnost klienta vážně, protože může významným způsobem přispět ke zkvalitnění poskytované služby.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A31">
        <w:rPr>
          <w:rFonts w:ascii="Times New Roman" w:hAnsi="Times New Roman"/>
          <w:sz w:val="24"/>
          <w:szCs w:val="24"/>
        </w:rPr>
        <w:t>Snaží se vcítit do situace klienta a vidět tak stížnost z jeho pohledu.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A31">
        <w:rPr>
          <w:rFonts w:ascii="Times New Roman" w:hAnsi="Times New Roman"/>
          <w:sz w:val="24"/>
          <w:szCs w:val="24"/>
        </w:rPr>
        <w:t>Při vyřizování stížnosti dají dostatek prostoru stěžovateli k vyjádření jeho názoru.</w:t>
      </w:r>
      <w:r>
        <w:rPr>
          <w:rFonts w:ascii="Times New Roman" w:hAnsi="Times New Roman"/>
          <w:sz w:val="24"/>
          <w:szCs w:val="24"/>
        </w:rPr>
        <w:t xml:space="preserve"> Zaměstnanci </w:t>
      </w:r>
      <w:r w:rsidRPr="008B2A31">
        <w:rPr>
          <w:rFonts w:ascii="Times New Roman" w:hAnsi="Times New Roman"/>
          <w:sz w:val="24"/>
          <w:szCs w:val="24"/>
        </w:rPr>
        <w:t>se nevymlouvají na jiné spolu</w:t>
      </w:r>
      <w:r>
        <w:rPr>
          <w:rFonts w:ascii="Times New Roman" w:hAnsi="Times New Roman"/>
          <w:sz w:val="24"/>
          <w:szCs w:val="24"/>
        </w:rPr>
        <w:t>zaměstnance</w:t>
      </w:r>
      <w:r w:rsidRPr="008B2A31">
        <w:rPr>
          <w:rFonts w:ascii="Times New Roman" w:hAnsi="Times New Roman"/>
          <w:sz w:val="24"/>
          <w:szCs w:val="24"/>
        </w:rPr>
        <w:t xml:space="preserve"> nebo vyšší místa a nadřízené.</w:t>
      </w:r>
    </w:p>
    <w:p w:rsidR="00AC6CD0" w:rsidRPr="008B2A31" w:rsidRDefault="00AC6CD0" w:rsidP="00AC6CD0">
      <w:pPr>
        <w:jc w:val="both"/>
        <w:rPr>
          <w:rFonts w:ascii="Times New Roman" w:hAnsi="Times New Roman"/>
          <w:sz w:val="24"/>
          <w:szCs w:val="24"/>
        </w:rPr>
      </w:pPr>
    </w:p>
    <w:p w:rsidR="00AC6CD0" w:rsidRDefault="00AC6CD0" w:rsidP="00AC6CD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5DE">
        <w:rPr>
          <w:rFonts w:ascii="Times New Roman" w:hAnsi="Times New Roman"/>
          <w:b/>
          <w:sz w:val="24"/>
          <w:szCs w:val="24"/>
        </w:rPr>
        <w:t>Formy stížnosti</w:t>
      </w:r>
    </w:p>
    <w:p w:rsidR="00AC6CD0" w:rsidRPr="008B2A31" w:rsidRDefault="00AC6CD0" w:rsidP="00AC6C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2A31">
        <w:rPr>
          <w:rFonts w:ascii="Times New Roman" w:hAnsi="Times New Roman"/>
          <w:sz w:val="24"/>
          <w:szCs w:val="24"/>
        </w:rPr>
        <w:t>Klient má možnost podat stížnost:</w:t>
      </w:r>
    </w:p>
    <w:p w:rsidR="00AC6CD0" w:rsidRDefault="00AC6CD0" w:rsidP="00AC6CD0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D02EF">
        <w:rPr>
          <w:rFonts w:ascii="Times New Roman" w:hAnsi="Times New Roman"/>
          <w:sz w:val="24"/>
          <w:szCs w:val="24"/>
        </w:rPr>
        <w:t>ísemně</w:t>
      </w:r>
    </w:p>
    <w:p w:rsidR="00AC6CD0" w:rsidRDefault="00AC6CD0" w:rsidP="00AC6CD0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ústně</w:t>
      </w:r>
    </w:p>
    <w:p w:rsidR="00AC6CD0" w:rsidRDefault="00AC6CD0" w:rsidP="00AC6CD0">
      <w:pPr>
        <w:jc w:val="both"/>
        <w:rPr>
          <w:rFonts w:ascii="Times New Roman" w:hAnsi="Times New Roman"/>
          <w:sz w:val="24"/>
          <w:szCs w:val="24"/>
        </w:rPr>
      </w:pPr>
    </w:p>
    <w:p w:rsidR="00AC6CD0" w:rsidRPr="002128EF" w:rsidRDefault="00AC6CD0" w:rsidP="00AC6CD0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128EF">
        <w:rPr>
          <w:rFonts w:ascii="Times New Roman" w:hAnsi="Times New Roman"/>
          <w:sz w:val="24"/>
          <w:szCs w:val="24"/>
          <w:u w:val="single"/>
        </w:rPr>
        <w:t>Písemné podání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128EF">
        <w:rPr>
          <w:rFonts w:ascii="Times New Roman" w:hAnsi="Times New Roman"/>
          <w:sz w:val="24"/>
          <w:szCs w:val="24"/>
          <w:u w:val="single"/>
        </w:rPr>
        <w:t>stížnosti:</w:t>
      </w:r>
    </w:p>
    <w:p w:rsidR="00AC6CD0" w:rsidRPr="00A75AF2" w:rsidRDefault="00AC6CD0" w:rsidP="00AC6CD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lze doručit na Obecní úřad Oldřišov, poštou, elektronicky, osobně na podatelnu, osobně starostovi, místostarostovi nebo zaměstnancům OÚ,</w:t>
      </w:r>
    </w:p>
    <w:p w:rsidR="00AC6CD0" w:rsidRPr="00BF5EBF" w:rsidRDefault="00AC6CD0" w:rsidP="00AC6CD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F5EBF">
        <w:rPr>
          <w:rFonts w:ascii="Times New Roman" w:hAnsi="Times New Roman"/>
          <w:sz w:val="24"/>
          <w:szCs w:val="24"/>
        </w:rPr>
        <w:t xml:space="preserve">nebo vhodit do schránky k tomuto účelu určené, </w:t>
      </w:r>
      <w:r>
        <w:rPr>
          <w:rFonts w:ascii="Times New Roman" w:hAnsi="Times New Roman"/>
          <w:sz w:val="24"/>
          <w:szCs w:val="24"/>
        </w:rPr>
        <w:t xml:space="preserve">umístěné </w:t>
      </w:r>
      <w:r w:rsidR="00584594">
        <w:rPr>
          <w:rFonts w:ascii="Times New Roman" w:hAnsi="Times New Roman"/>
          <w:sz w:val="24"/>
          <w:szCs w:val="24"/>
        </w:rPr>
        <w:t xml:space="preserve"> ve </w:t>
      </w:r>
      <w:r w:rsidRPr="00BF5EBF">
        <w:rPr>
          <w:rFonts w:ascii="Times New Roman" w:hAnsi="Times New Roman"/>
          <w:sz w:val="24"/>
          <w:szCs w:val="24"/>
        </w:rPr>
        <w:t xml:space="preserve"> vstupních dveří</w:t>
      </w:r>
      <w:r w:rsidR="00584594">
        <w:rPr>
          <w:rFonts w:ascii="Times New Roman" w:hAnsi="Times New Roman"/>
          <w:sz w:val="24"/>
          <w:szCs w:val="24"/>
        </w:rPr>
        <w:t>ch</w:t>
      </w:r>
      <w:r w:rsidRPr="00BF5EBF">
        <w:rPr>
          <w:rFonts w:ascii="Times New Roman" w:hAnsi="Times New Roman"/>
          <w:sz w:val="24"/>
          <w:szCs w:val="24"/>
        </w:rPr>
        <w:t xml:space="preserve"> do Obecního úřadu </w:t>
      </w:r>
      <w:r>
        <w:rPr>
          <w:rFonts w:ascii="Times New Roman" w:hAnsi="Times New Roman"/>
          <w:sz w:val="24"/>
          <w:szCs w:val="24"/>
        </w:rPr>
        <w:t>Oldřišov</w:t>
      </w:r>
    </w:p>
    <w:p w:rsidR="00AC6CD0" w:rsidRDefault="00AC6CD0" w:rsidP="00AC6CD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písemně podaná anonymní stížnost bude řešena pouze v případě, bude-li adresná, konkrétní a z obsahu bude možno vyhodnotit, proti čemu směřuje.</w:t>
      </w:r>
    </w:p>
    <w:p w:rsidR="00AC6CD0" w:rsidRPr="00A75AF2" w:rsidRDefault="00AC6CD0" w:rsidP="00AC6CD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AC6CD0" w:rsidRPr="002128EF" w:rsidRDefault="00AC6CD0" w:rsidP="00AC6CD0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128EF">
        <w:rPr>
          <w:rFonts w:ascii="Times New Roman" w:hAnsi="Times New Roman"/>
          <w:sz w:val="24"/>
          <w:szCs w:val="24"/>
          <w:u w:val="single"/>
        </w:rPr>
        <w:t>Ústní podání stížnosti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AC6CD0" w:rsidRPr="002128EF" w:rsidRDefault="00AC6CD0" w:rsidP="00AC6CD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A75AF2">
        <w:rPr>
          <w:rFonts w:ascii="Times New Roman" w:hAnsi="Times New Roman"/>
          <w:sz w:val="24"/>
          <w:szCs w:val="24"/>
        </w:rPr>
        <w:t xml:space="preserve">stní stížnost lze podat na </w:t>
      </w:r>
      <w:r>
        <w:rPr>
          <w:rFonts w:ascii="Times New Roman" w:hAnsi="Times New Roman"/>
          <w:sz w:val="24"/>
          <w:szCs w:val="24"/>
        </w:rPr>
        <w:t xml:space="preserve">OÚ </w:t>
      </w:r>
      <w:r w:rsidRPr="00A75AF2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 xml:space="preserve">starosty, místostarosty nebo </w:t>
      </w:r>
      <w:r w:rsidRPr="00A75AF2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 xml:space="preserve">zaměstnanců OÚ o čemž příslušný zaměstnanec o tomto podání sepíše </w:t>
      </w:r>
      <w:r w:rsidRPr="002128EF">
        <w:rPr>
          <w:rFonts w:ascii="Times New Roman" w:hAnsi="Times New Roman"/>
          <w:sz w:val="24"/>
          <w:szCs w:val="24"/>
        </w:rPr>
        <w:t>záznam</w:t>
      </w:r>
      <w:r>
        <w:rPr>
          <w:rFonts w:ascii="Times New Roman" w:hAnsi="Times New Roman"/>
          <w:sz w:val="24"/>
          <w:szCs w:val="24"/>
        </w:rPr>
        <w:t xml:space="preserve"> do protokolu.</w:t>
      </w:r>
    </w:p>
    <w:p w:rsidR="00AC6CD0" w:rsidRDefault="00AC6CD0" w:rsidP="00AC6CD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ústní podání anonymní stížnosti není možné,</w:t>
      </w:r>
    </w:p>
    <w:p w:rsidR="00AC6CD0" w:rsidRDefault="00AC6CD0" w:rsidP="00AC6CD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telefonicky podané stížnosti, kdy není možné problém vyřídit během hovoru, bude volající vyzván, aby stížnost doručil písemně, nebo se dostavil k sepsání protokolu o </w:t>
      </w:r>
      <w:r>
        <w:rPr>
          <w:rFonts w:ascii="Times New Roman" w:hAnsi="Times New Roman"/>
          <w:sz w:val="24"/>
          <w:szCs w:val="24"/>
        </w:rPr>
        <w:lastRenderedPageBreak/>
        <w:t>podání ústní stížnosti; pokud takto volající neučiní, bude telefonická stížnost považována za bezpředmětnou a nebude vyřízena.</w:t>
      </w:r>
    </w:p>
    <w:p w:rsidR="00AC6CD0" w:rsidRDefault="00AC6CD0" w:rsidP="00AC6C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6CD0" w:rsidRPr="004A6C6F" w:rsidRDefault="00AC6CD0" w:rsidP="00AC6CD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Hromadně podaná stížnost</w:t>
      </w:r>
    </w:p>
    <w:p w:rsidR="00AC6CD0" w:rsidRPr="004F173C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hromadnou stížnost se považuje stížnost podaná skupinou osob. Při podání hromadné stížnosti je vhodné určit kontaktní osobu pro doručování písemností.</w:t>
      </w:r>
    </w:p>
    <w:p w:rsidR="00AC6CD0" w:rsidRDefault="00AC6CD0" w:rsidP="00AC6CD0">
      <w:pPr>
        <w:jc w:val="both"/>
        <w:rPr>
          <w:rFonts w:ascii="Times New Roman" w:hAnsi="Times New Roman"/>
          <w:sz w:val="24"/>
          <w:szCs w:val="24"/>
        </w:rPr>
      </w:pPr>
    </w:p>
    <w:p w:rsidR="00AC6CD0" w:rsidRPr="002128EF" w:rsidRDefault="00AC6CD0" w:rsidP="00AC6CD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Lhůty pro vyřízení stížností</w:t>
      </w:r>
    </w:p>
    <w:p w:rsidR="00AC6CD0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Stížnosti jsou přijímány zaměstnanci povinně. Zpracovatel je povinen její obsah posoudit a do 30 dnů písemně odpovědět tomu, kdo ji podal. Lhůta k vyřízení stížnosti začíná běžet ode dne následujícím po dni doručení.</w:t>
      </w:r>
    </w:p>
    <w:p w:rsidR="00AC6CD0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Je-li stížnost vyřizována dle § 175 správního řádu, musí být vyřízena do 60 dnů ode dne jejího doručení správnímu orgánu příslušnému k jejímu vyřízení.</w:t>
      </w:r>
    </w:p>
    <w:p w:rsidR="00AC6CD0" w:rsidRPr="00886A7D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Jestliže stížnost neobsahuje vyhodnotitelné informace umožňující její vyřízení, je stěžovatel zpracovatelem písemně vyzván k jejímu doplnění, k čemuž mu je stanovena přiměřená lhůta. </w:t>
      </w:r>
    </w:p>
    <w:p w:rsidR="00AC6CD0" w:rsidRPr="002128EF" w:rsidRDefault="00AC6CD0" w:rsidP="00AC6CD0">
      <w:pPr>
        <w:jc w:val="both"/>
        <w:rPr>
          <w:rFonts w:ascii="Times New Roman" w:hAnsi="Times New Roman"/>
          <w:sz w:val="24"/>
          <w:szCs w:val="24"/>
        </w:rPr>
      </w:pPr>
    </w:p>
    <w:p w:rsidR="00AC6CD0" w:rsidRPr="002128EF" w:rsidRDefault="00AC6CD0" w:rsidP="00AC6CD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8EF">
        <w:rPr>
          <w:rFonts w:ascii="Times New Roman" w:hAnsi="Times New Roman"/>
          <w:b/>
          <w:sz w:val="24"/>
          <w:szCs w:val="24"/>
        </w:rPr>
        <w:t>Postup a zodpo</w:t>
      </w:r>
      <w:r>
        <w:rPr>
          <w:rFonts w:ascii="Times New Roman" w:hAnsi="Times New Roman"/>
          <w:b/>
          <w:sz w:val="24"/>
          <w:szCs w:val="24"/>
        </w:rPr>
        <w:t>vědnost za vyřizování stížností</w:t>
      </w:r>
    </w:p>
    <w:p w:rsidR="00AC6CD0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 w:rsidRPr="008B2A31">
        <w:rPr>
          <w:rFonts w:ascii="Times New Roman" w:hAnsi="Times New Roman"/>
          <w:sz w:val="24"/>
          <w:szCs w:val="24"/>
        </w:rPr>
        <w:t xml:space="preserve">Stížnosti </w:t>
      </w:r>
      <w:r>
        <w:rPr>
          <w:rFonts w:ascii="Times New Roman" w:hAnsi="Times New Roman"/>
          <w:sz w:val="24"/>
          <w:szCs w:val="24"/>
        </w:rPr>
        <w:t xml:space="preserve">na OSPOD </w:t>
      </w:r>
      <w:r w:rsidRPr="008B2A31">
        <w:rPr>
          <w:rFonts w:ascii="Times New Roman" w:hAnsi="Times New Roman"/>
          <w:sz w:val="24"/>
          <w:szCs w:val="24"/>
        </w:rPr>
        <w:t xml:space="preserve">přijímá </w:t>
      </w:r>
      <w:r>
        <w:rPr>
          <w:rFonts w:ascii="Times New Roman" w:hAnsi="Times New Roman"/>
          <w:sz w:val="24"/>
          <w:szCs w:val="24"/>
        </w:rPr>
        <w:t xml:space="preserve">starosta, místostarosta nebo jednotliví zaměstnanci OÚ. Dle povahy věci vyřizuje stížnost buď zaměstnanec nebo starosta či místostarosta. </w:t>
      </w:r>
    </w:p>
    <w:p w:rsidR="00AC6CD0" w:rsidRPr="008B2A31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B2A31">
        <w:rPr>
          <w:rFonts w:ascii="Times New Roman" w:hAnsi="Times New Roman"/>
          <w:sz w:val="24"/>
          <w:szCs w:val="24"/>
        </w:rPr>
        <w:t xml:space="preserve">tížnost </w:t>
      </w:r>
      <w:r>
        <w:rPr>
          <w:rFonts w:ascii="Times New Roman" w:hAnsi="Times New Roman"/>
          <w:sz w:val="24"/>
          <w:szCs w:val="24"/>
        </w:rPr>
        <w:t>namířenou proti zaměstnanci posoudí a vyřídí starosta obce či místostarosta.</w:t>
      </w:r>
    </w:p>
    <w:p w:rsidR="00AC6CD0" w:rsidRPr="00D7387D" w:rsidRDefault="00AC6CD0" w:rsidP="00AC6CD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V</w:t>
      </w:r>
      <w:r w:rsidRPr="008B2A31">
        <w:rPr>
          <w:rFonts w:ascii="Times New Roman" w:hAnsi="Times New Roman"/>
          <w:sz w:val="24"/>
          <w:szCs w:val="24"/>
        </w:rPr>
        <w:t xml:space="preserve"> případě, že klient nebude spokojen s výsledkem vyřízení stížnosti, může </w:t>
      </w:r>
      <w:r w:rsidRPr="00C02CE6">
        <w:rPr>
          <w:rFonts w:ascii="Times New Roman" w:hAnsi="Times New Roman"/>
          <w:sz w:val="24"/>
          <w:szCs w:val="24"/>
        </w:rPr>
        <w:t xml:space="preserve">požádat Krajský úřad Moravskoslezského kraje Ostrava, </w:t>
      </w:r>
      <w:r w:rsidRPr="00C02CE6">
        <w:rPr>
          <w:rFonts w:ascii="Times New Roman" w:hAnsi="Times New Roman"/>
          <w:sz w:val="24"/>
          <w:szCs w:val="24"/>
          <w:shd w:val="clear" w:color="auto" w:fill="FFFFFF"/>
        </w:rPr>
        <w:t>28. října 117, 702 18</w:t>
      </w:r>
      <w:r w:rsidRPr="00C02CE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02CE6">
        <w:rPr>
          <w:rStyle w:val="Zvraznn"/>
          <w:sz w:val="24"/>
          <w:shd w:val="clear" w:color="auto" w:fill="FFFFFF"/>
        </w:rPr>
        <w:t>Ostrava</w:t>
      </w:r>
      <w:r w:rsidRPr="00C02CE6">
        <w:rPr>
          <w:rFonts w:ascii="Times New Roman" w:hAnsi="Times New Roman"/>
          <w:sz w:val="24"/>
          <w:szCs w:val="24"/>
          <w:shd w:val="clear" w:color="auto" w:fill="FFFFFF"/>
        </w:rPr>
        <w:t>, telefon: 595 622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02CE6">
        <w:rPr>
          <w:rFonts w:ascii="Times New Roman" w:hAnsi="Times New Roman"/>
          <w:sz w:val="24"/>
          <w:szCs w:val="24"/>
          <w:shd w:val="clear" w:color="auto" w:fill="FFFFFF"/>
        </w:rPr>
        <w:t>222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aby přešetřil způsob vyřízení stížnosti.</w:t>
      </w:r>
    </w:p>
    <w:p w:rsidR="00AC6CD0" w:rsidRPr="008B2A31" w:rsidRDefault="00AC6CD0" w:rsidP="00AC6CD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B2A31">
        <w:rPr>
          <w:rFonts w:ascii="Times New Roman" w:hAnsi="Times New Roman"/>
          <w:sz w:val="24"/>
          <w:szCs w:val="24"/>
        </w:rPr>
        <w:t xml:space="preserve">ále je možné využít práva </w:t>
      </w:r>
      <w:r>
        <w:rPr>
          <w:rFonts w:ascii="Times New Roman" w:hAnsi="Times New Roman"/>
          <w:sz w:val="24"/>
          <w:szCs w:val="24"/>
        </w:rPr>
        <w:t>přešetření způsobu vyřízení stížnosti</w:t>
      </w:r>
      <w:r w:rsidRPr="008B2A31">
        <w:rPr>
          <w:rFonts w:ascii="Times New Roman" w:hAnsi="Times New Roman"/>
          <w:sz w:val="24"/>
          <w:szCs w:val="24"/>
        </w:rPr>
        <w:t xml:space="preserve"> také </w:t>
      </w:r>
      <w:r>
        <w:rPr>
          <w:rFonts w:ascii="Times New Roman" w:hAnsi="Times New Roman"/>
          <w:sz w:val="24"/>
          <w:szCs w:val="24"/>
        </w:rPr>
        <w:t>u dalších</w:t>
      </w:r>
      <w:r w:rsidRPr="008B2A31">
        <w:rPr>
          <w:rFonts w:ascii="Times New Roman" w:hAnsi="Times New Roman"/>
          <w:sz w:val="24"/>
          <w:szCs w:val="24"/>
        </w:rPr>
        <w:t xml:space="preserve"> nezávislý</w:t>
      </w:r>
      <w:r>
        <w:rPr>
          <w:rFonts w:ascii="Times New Roman" w:hAnsi="Times New Roman"/>
          <w:sz w:val="24"/>
          <w:szCs w:val="24"/>
        </w:rPr>
        <w:t>ch</w:t>
      </w:r>
      <w:r w:rsidRPr="008B2A31">
        <w:rPr>
          <w:rFonts w:ascii="Times New Roman" w:hAnsi="Times New Roman"/>
          <w:sz w:val="24"/>
          <w:szCs w:val="24"/>
        </w:rPr>
        <w:t xml:space="preserve"> orgánům</w:t>
      </w:r>
      <w:r>
        <w:rPr>
          <w:rFonts w:ascii="Times New Roman" w:hAnsi="Times New Roman"/>
          <w:sz w:val="24"/>
          <w:szCs w:val="24"/>
        </w:rPr>
        <w:t xml:space="preserve"> jako je např</w:t>
      </w:r>
      <w:r w:rsidRPr="008B2A31">
        <w:rPr>
          <w:rFonts w:ascii="Times New Roman" w:hAnsi="Times New Roman"/>
          <w:sz w:val="24"/>
          <w:szCs w:val="24"/>
        </w:rPr>
        <w:t xml:space="preserve">: </w:t>
      </w:r>
    </w:p>
    <w:p w:rsidR="00AC6CD0" w:rsidRPr="00B10325" w:rsidRDefault="00AC6CD0" w:rsidP="00AC6CD0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B10325">
        <w:rPr>
          <w:rFonts w:ascii="Times New Roman" w:hAnsi="Times New Roman"/>
          <w:sz w:val="24"/>
          <w:szCs w:val="24"/>
        </w:rPr>
        <w:t>Kancelář veřejného ochránce práv, Údolní 39, 602 00 Brno, telefon: 542 542 888, podatelna</w:t>
      </w:r>
      <w:r>
        <w:rPr>
          <w:noProof/>
          <w:lang w:eastAsia="cs-CZ"/>
        </w:rPr>
        <w:t>@</w:t>
      </w:r>
      <w:r w:rsidRPr="00B10325">
        <w:rPr>
          <w:rFonts w:ascii="Times New Roman" w:hAnsi="Times New Roman"/>
          <w:sz w:val="24"/>
          <w:szCs w:val="24"/>
        </w:rPr>
        <w:t>ochrance.cz</w:t>
      </w:r>
    </w:p>
    <w:p w:rsidR="00AC6CD0" w:rsidRPr="00B10325" w:rsidRDefault="00AC6CD0" w:rsidP="00AC6CD0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B10325">
        <w:rPr>
          <w:rFonts w:ascii="Times New Roman" w:hAnsi="Times New Roman"/>
          <w:sz w:val="24"/>
          <w:szCs w:val="24"/>
        </w:rPr>
        <w:lastRenderedPageBreak/>
        <w:t xml:space="preserve">Český helsinský výbor, </w:t>
      </w:r>
      <w:r w:rsidRPr="00B10325">
        <w:rPr>
          <w:rStyle w:val="Siln"/>
          <w:rFonts w:ascii="Times New Roman" w:hAnsi="Times New Roman"/>
          <w:sz w:val="24"/>
          <w:szCs w:val="24"/>
        </w:rPr>
        <w:t>Štefánikova 21, 150 00 Praha 5, telefon:</w:t>
      </w:r>
      <w:r w:rsidRPr="00B10325">
        <w:rPr>
          <w:rFonts w:ascii="Times New Roman" w:hAnsi="Times New Roman"/>
          <w:sz w:val="24"/>
          <w:szCs w:val="24"/>
          <w:shd w:val="clear" w:color="auto" w:fill="FFFFFF"/>
        </w:rPr>
        <w:t>257 221 142 nebo 777 220 503, info@helcom.cz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C6CD0" w:rsidRPr="008E6F2F" w:rsidRDefault="00AC6CD0" w:rsidP="00AC6CD0"/>
    <w:p w:rsidR="00AC6CD0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 w:rsidRPr="00BF5EBF">
        <w:rPr>
          <w:rFonts w:ascii="Times New Roman" w:hAnsi="Times New Roman"/>
          <w:sz w:val="24"/>
          <w:szCs w:val="24"/>
        </w:rPr>
        <w:t>V</w:t>
      </w:r>
      <w:r w:rsidR="00584594">
        <w:rPr>
          <w:rFonts w:ascii="Times New Roman" w:hAnsi="Times New Roman"/>
          <w:sz w:val="24"/>
          <w:szCs w:val="24"/>
        </w:rPr>
        <w:t>e vstupních dveřích</w:t>
      </w:r>
      <w:r w:rsidRPr="00BF5EBF">
        <w:rPr>
          <w:rFonts w:ascii="Times New Roman" w:hAnsi="Times New Roman"/>
          <w:sz w:val="24"/>
          <w:szCs w:val="24"/>
        </w:rPr>
        <w:t xml:space="preserve"> Obecního úřadu </w:t>
      </w:r>
      <w:r>
        <w:rPr>
          <w:rFonts w:ascii="Times New Roman" w:hAnsi="Times New Roman"/>
          <w:sz w:val="24"/>
          <w:szCs w:val="24"/>
        </w:rPr>
        <w:t>Oldřišov</w:t>
      </w:r>
      <w:r w:rsidRPr="00BF5EBF">
        <w:rPr>
          <w:rFonts w:ascii="Times New Roman" w:hAnsi="Times New Roman"/>
          <w:sz w:val="24"/>
          <w:szCs w:val="24"/>
        </w:rPr>
        <w:t xml:space="preserve"> je umístěna schránka pro podávání stížností, podnětů návrhů, oznámení a připomínek adresovaných OSPOD. Schránku vybírají pracovníci OSPOD každý den.</w:t>
      </w:r>
      <w:r w:rsidRPr="008B2A31">
        <w:rPr>
          <w:rFonts w:ascii="Times New Roman" w:hAnsi="Times New Roman"/>
          <w:sz w:val="24"/>
          <w:szCs w:val="24"/>
        </w:rPr>
        <w:t xml:space="preserve"> </w:t>
      </w:r>
    </w:p>
    <w:p w:rsidR="00AC6CD0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 w:rsidRPr="008B2A31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přijatých </w:t>
      </w:r>
      <w:r w:rsidRPr="008B2A31">
        <w:rPr>
          <w:rFonts w:ascii="Times New Roman" w:hAnsi="Times New Roman"/>
          <w:sz w:val="24"/>
          <w:szCs w:val="24"/>
        </w:rPr>
        <w:t xml:space="preserve">stížnostech </w:t>
      </w:r>
      <w:r>
        <w:rPr>
          <w:rFonts w:ascii="Times New Roman" w:hAnsi="Times New Roman"/>
          <w:sz w:val="24"/>
          <w:szCs w:val="24"/>
        </w:rPr>
        <w:t>zaměstnanci OÚ informují starostu a místostarostu nejpozději den po přijetí stížnosti.</w:t>
      </w:r>
    </w:p>
    <w:p w:rsidR="00AC6CD0" w:rsidRPr="00662E09" w:rsidRDefault="00AC6CD0" w:rsidP="00AC6CD0">
      <w:pPr>
        <w:jc w:val="both"/>
        <w:rPr>
          <w:rFonts w:ascii="Times New Roman" w:hAnsi="Times New Roman"/>
          <w:sz w:val="24"/>
          <w:szCs w:val="24"/>
        </w:rPr>
      </w:pPr>
      <w:r w:rsidRPr="00662E09">
        <w:rPr>
          <w:rFonts w:ascii="Times New Roman" w:hAnsi="Times New Roman"/>
          <w:sz w:val="24"/>
          <w:szCs w:val="24"/>
        </w:rPr>
        <w:t xml:space="preserve">Pro evidenci </w:t>
      </w:r>
      <w:r>
        <w:rPr>
          <w:rFonts w:ascii="Times New Roman" w:hAnsi="Times New Roman"/>
          <w:sz w:val="24"/>
          <w:szCs w:val="24"/>
        </w:rPr>
        <w:t>veškerých stížností týkajících se OSPOD je zaveden sešit do kterého se tyto stížnosti zapisují.</w:t>
      </w:r>
      <w:r w:rsidRPr="00662E09">
        <w:rPr>
          <w:rFonts w:ascii="Times New Roman" w:hAnsi="Times New Roman"/>
          <w:sz w:val="24"/>
          <w:szCs w:val="24"/>
        </w:rPr>
        <w:t xml:space="preserve"> Na konci roku se provádí celkové shrnutí. </w:t>
      </w:r>
    </w:p>
    <w:p w:rsidR="00AC6CD0" w:rsidRPr="00662E09" w:rsidRDefault="00AC6CD0" w:rsidP="00AC6CD0">
      <w:pPr>
        <w:jc w:val="both"/>
        <w:rPr>
          <w:rFonts w:ascii="Times New Roman" w:hAnsi="Times New Roman"/>
          <w:sz w:val="24"/>
          <w:szCs w:val="24"/>
        </w:rPr>
      </w:pPr>
    </w:p>
    <w:p w:rsidR="00AC6CD0" w:rsidRPr="009C1EA1" w:rsidRDefault="00AC6CD0" w:rsidP="00AC6CD0">
      <w:pPr>
        <w:rPr>
          <w:rFonts w:ascii="Times New Roman" w:hAnsi="Times New Roman"/>
          <w:sz w:val="24"/>
          <w:szCs w:val="24"/>
        </w:rPr>
      </w:pPr>
    </w:p>
    <w:p w:rsidR="00AC6CD0" w:rsidRDefault="00AC6CD0" w:rsidP="00AC6CD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Související odkazy ke Standardu 13:</w:t>
      </w:r>
    </w:p>
    <w:p w:rsidR="00AC6CD0" w:rsidRDefault="00AC6CD0" w:rsidP="00AC6CD0">
      <w:pPr>
        <w:pStyle w:val="Odstavecseseznamem"/>
        <w:numPr>
          <w:ilvl w:val="0"/>
          <w:numId w:val="2"/>
        </w:numPr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86A7D">
        <w:rPr>
          <w:rFonts w:ascii="Times New Roman" w:hAnsi="Times New Roman"/>
          <w:sz w:val="24"/>
          <w:szCs w:val="24"/>
        </w:rPr>
        <w:t>zákon č. 500/2004 Sb., správní řád, ve znění pozdějších předpisů</w:t>
      </w:r>
      <w:r>
        <w:rPr>
          <w:rFonts w:ascii="Times New Roman" w:hAnsi="Times New Roman"/>
          <w:sz w:val="24"/>
          <w:szCs w:val="24"/>
        </w:rPr>
        <w:t>,</w:t>
      </w:r>
    </w:p>
    <w:p w:rsidR="00AC6CD0" w:rsidRPr="003672C5" w:rsidRDefault="00AC6CD0" w:rsidP="00AC6CD0">
      <w:pPr>
        <w:pStyle w:val="Odstavecseseznamem"/>
        <w:numPr>
          <w:ilvl w:val="0"/>
          <w:numId w:val="2"/>
        </w:numPr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128/2000 Sb., o obcích, ve znění pozdějších předpisů.</w:t>
      </w:r>
    </w:p>
    <w:p w:rsidR="00AC6CD0" w:rsidRPr="009C1EA1" w:rsidRDefault="00AC6CD0" w:rsidP="00AC6CD0">
      <w:pPr>
        <w:jc w:val="center"/>
        <w:rPr>
          <w:rFonts w:ascii="Times New Roman" w:hAnsi="Times New Roman"/>
          <w:sz w:val="24"/>
          <w:szCs w:val="24"/>
        </w:rPr>
      </w:pPr>
    </w:p>
    <w:p w:rsidR="00AC6CD0" w:rsidRDefault="00AC6CD0" w:rsidP="00AC6CD0">
      <w:pPr>
        <w:jc w:val="center"/>
        <w:rPr>
          <w:rFonts w:ascii="Times New Roman" w:hAnsi="Times New Roman"/>
          <w:sz w:val="28"/>
          <w:szCs w:val="28"/>
        </w:rPr>
      </w:pPr>
    </w:p>
    <w:p w:rsidR="00AC6CD0" w:rsidRDefault="00AC6CD0" w:rsidP="00AC6CD0">
      <w:pPr>
        <w:jc w:val="center"/>
        <w:rPr>
          <w:rFonts w:ascii="Times New Roman" w:hAnsi="Times New Roman"/>
          <w:sz w:val="28"/>
          <w:szCs w:val="28"/>
        </w:rPr>
      </w:pPr>
    </w:p>
    <w:p w:rsidR="00AC6CD0" w:rsidRDefault="00AC6CD0" w:rsidP="00AC6CD0">
      <w:pPr>
        <w:jc w:val="center"/>
        <w:rPr>
          <w:rFonts w:ascii="Times New Roman" w:hAnsi="Times New Roman"/>
          <w:sz w:val="28"/>
          <w:szCs w:val="28"/>
        </w:rPr>
      </w:pPr>
    </w:p>
    <w:p w:rsidR="00AC6CD0" w:rsidRDefault="00AC6CD0" w:rsidP="00AC6CD0">
      <w:pPr>
        <w:jc w:val="center"/>
        <w:rPr>
          <w:rFonts w:ascii="Times New Roman" w:hAnsi="Times New Roman"/>
          <w:sz w:val="28"/>
          <w:szCs w:val="28"/>
        </w:rPr>
      </w:pPr>
    </w:p>
    <w:p w:rsidR="00AC6CD0" w:rsidRPr="004C55C7" w:rsidRDefault="00AC6CD0" w:rsidP="00AC6CD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2FEA" w:rsidRDefault="00272FEA"/>
    <w:sectPr w:rsidR="00272FEA" w:rsidSect="00B06481">
      <w:headerReference w:type="default" r:id="rId7"/>
      <w:foot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1C" w:rsidRDefault="00646A1C" w:rsidP="00AC6CD0">
      <w:pPr>
        <w:spacing w:after="0" w:line="240" w:lineRule="auto"/>
      </w:pPr>
      <w:r>
        <w:separator/>
      </w:r>
    </w:p>
  </w:endnote>
  <w:endnote w:type="continuationSeparator" w:id="1">
    <w:p w:rsidR="00646A1C" w:rsidRDefault="00646A1C" w:rsidP="00AC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76941"/>
      <w:docPartObj>
        <w:docPartGallery w:val="Page Numbers (Bottom of Page)"/>
        <w:docPartUnique/>
      </w:docPartObj>
    </w:sdtPr>
    <w:sdtContent>
      <w:p w:rsidR="00B06481" w:rsidRDefault="000F47DA">
        <w:pPr>
          <w:pStyle w:val="Zpat"/>
          <w:jc w:val="center"/>
        </w:pPr>
        <w:r>
          <w:fldChar w:fldCharType="begin"/>
        </w:r>
        <w:r w:rsidR="00CD5D6D">
          <w:instrText xml:space="preserve"> PAGE   \* MERGEFORMAT </w:instrText>
        </w:r>
        <w:r>
          <w:fldChar w:fldCharType="separate"/>
        </w:r>
        <w:r w:rsidR="005845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06481" w:rsidRDefault="00646A1C">
    <w:pPr>
      <w:pStyle w:val="Zpat"/>
    </w:pPr>
  </w:p>
  <w:p w:rsidR="00AC6CD0" w:rsidRDefault="00AC6C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1C" w:rsidRDefault="00646A1C" w:rsidP="00AC6CD0">
      <w:pPr>
        <w:spacing w:after="0" w:line="240" w:lineRule="auto"/>
      </w:pPr>
      <w:r>
        <w:separator/>
      </w:r>
    </w:p>
  </w:footnote>
  <w:footnote w:type="continuationSeparator" w:id="1">
    <w:p w:rsidR="00646A1C" w:rsidRDefault="00646A1C" w:rsidP="00AC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D0" w:rsidRDefault="00AC6CD0" w:rsidP="00AC6CD0">
    <w:pPr>
      <w:pStyle w:val="Nzev"/>
      <w:rPr>
        <w:b w:val="0"/>
        <w:bCs w:val="0"/>
        <w:noProof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-22225</wp:posOffset>
          </wp:positionV>
          <wp:extent cx="631825" cy="738505"/>
          <wp:effectExtent l="19050" t="0" r="0" b="0"/>
          <wp:wrapNone/>
          <wp:docPr id="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5EFF">
      <w:rPr>
        <w:sz w:val="28"/>
        <w:szCs w:val="28"/>
      </w:rPr>
      <w:t>OBEC OLDŘIŠOV, Slezská 135, 747 33 Oldřišov</w:t>
    </w:r>
    <w:r w:rsidRPr="00115EFF">
      <w:rPr>
        <w:b w:val="0"/>
        <w:bCs w:val="0"/>
        <w:noProof/>
        <w:sz w:val="28"/>
        <w:szCs w:val="28"/>
      </w:rPr>
      <w:t xml:space="preserve"> </w:t>
    </w:r>
  </w:p>
  <w:p w:rsidR="00AC6CD0" w:rsidRDefault="00AC6CD0" w:rsidP="00AC6CD0">
    <w:pPr>
      <w:pStyle w:val="Nzev"/>
      <w:rPr>
        <w:b w:val="0"/>
        <w:bCs w:val="0"/>
        <w:noProof/>
        <w:sz w:val="28"/>
        <w:szCs w:val="28"/>
      </w:rPr>
    </w:pPr>
  </w:p>
  <w:p w:rsidR="00AC6CD0" w:rsidRDefault="00AC6CD0" w:rsidP="00AC6CD0">
    <w:pPr>
      <w:pStyle w:val="Nzev"/>
      <w:rPr>
        <w:b w:val="0"/>
        <w:bCs w:val="0"/>
        <w:noProof/>
        <w:sz w:val="28"/>
        <w:szCs w:val="28"/>
      </w:rPr>
    </w:pPr>
    <w:r>
      <w:rPr>
        <w:b w:val="0"/>
        <w:bCs w:val="0"/>
        <w:noProof/>
        <w:sz w:val="28"/>
        <w:szCs w:val="28"/>
      </w:rPr>
      <w:t>STANDARDY KVALITY SOCIÁLNĚ-PRÁVNÍ OCHRANY</w:t>
    </w:r>
  </w:p>
  <w:p w:rsidR="00AC6CD0" w:rsidRPr="00115EFF" w:rsidRDefault="00AC6CD0" w:rsidP="00AC6CD0">
    <w:pPr>
      <w:pStyle w:val="Nzev"/>
      <w:rPr>
        <w:b w:val="0"/>
        <w:bCs w:val="0"/>
        <w:noProof/>
        <w:sz w:val="24"/>
      </w:rPr>
    </w:pPr>
    <w:r w:rsidRPr="00115EFF">
      <w:rPr>
        <w:b w:val="0"/>
        <w:bCs w:val="0"/>
        <w:noProof/>
        <w:sz w:val="24"/>
      </w:rPr>
      <w:t xml:space="preserve">při </w:t>
    </w:r>
    <w:r>
      <w:rPr>
        <w:b w:val="0"/>
        <w:bCs w:val="0"/>
        <w:noProof/>
        <w:sz w:val="24"/>
      </w:rPr>
      <w:t>poskytování  sociálně-právní ochrany dětí</w:t>
    </w:r>
  </w:p>
  <w:p w:rsidR="00AC6CD0" w:rsidRPr="00115EFF" w:rsidRDefault="00AC6CD0" w:rsidP="00AC6CD0">
    <w:pPr>
      <w:pStyle w:val="Nzev"/>
      <w:rPr>
        <w:sz w:val="28"/>
        <w:szCs w:val="28"/>
      </w:rPr>
    </w:pPr>
  </w:p>
  <w:p w:rsidR="00AC6CD0" w:rsidRDefault="00AC6CD0" w:rsidP="00BF6ACA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 w:themeColor="text1"/>
        <w:sz w:val="24"/>
        <w:szCs w:val="24"/>
        <w:lang w:eastAsia="cs-CZ"/>
      </w:rPr>
    </w:pPr>
  </w:p>
  <w:p w:rsidR="00BF6ACA" w:rsidRDefault="00CD5D6D" w:rsidP="00BF6ACA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 w:themeColor="text1"/>
        <w:sz w:val="18"/>
        <w:szCs w:val="18"/>
        <w:lang w:eastAsia="cs-CZ"/>
      </w:rPr>
    </w:pPr>
    <w:r>
      <w:rPr>
        <w:rFonts w:ascii="Times New Roman" w:hAnsi="Times New Roman"/>
        <w:b/>
        <w:color w:val="000000" w:themeColor="text1"/>
        <w:sz w:val="24"/>
        <w:szCs w:val="24"/>
        <w:lang w:eastAsia="cs-CZ"/>
      </w:rPr>
      <w:t>Standard 13</w:t>
    </w:r>
  </w:p>
  <w:p w:rsidR="00BF6ACA" w:rsidRDefault="00CD5D6D" w:rsidP="00BF6ACA">
    <w:pPr>
      <w:pBdr>
        <w:bottom w:val="single" w:sz="12" w:space="1" w:color="auto"/>
      </w:pBdr>
      <w:spacing w:after="120"/>
      <w:jc w:val="center"/>
      <w:rPr>
        <w:rFonts w:ascii="Times New Roman" w:hAnsi="Times New Roman"/>
        <w:b/>
        <w:color w:val="000000" w:themeColor="text1"/>
        <w:sz w:val="24"/>
        <w:szCs w:val="24"/>
        <w:lang w:eastAsia="cs-CZ"/>
      </w:rPr>
    </w:pPr>
    <w:r>
      <w:rPr>
        <w:rFonts w:ascii="Times New Roman" w:hAnsi="Times New Roman"/>
        <w:b/>
        <w:color w:val="000000" w:themeColor="text1"/>
        <w:sz w:val="24"/>
        <w:szCs w:val="24"/>
        <w:lang w:eastAsia="cs-CZ"/>
      </w:rPr>
      <w:t>Vyřizování a podávání stížností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35B4"/>
    <w:multiLevelType w:val="hybridMultilevel"/>
    <w:tmpl w:val="4162A1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030B46"/>
    <w:multiLevelType w:val="hybridMultilevel"/>
    <w:tmpl w:val="1C1A6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66B76"/>
    <w:multiLevelType w:val="hybridMultilevel"/>
    <w:tmpl w:val="A52C29C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9266323"/>
    <w:multiLevelType w:val="hybridMultilevel"/>
    <w:tmpl w:val="1C845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AF4A9E"/>
    <w:multiLevelType w:val="hybridMultilevel"/>
    <w:tmpl w:val="EA6E2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F4A50"/>
    <w:multiLevelType w:val="hybridMultilevel"/>
    <w:tmpl w:val="2698F9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CD0"/>
    <w:rsid w:val="000F47DA"/>
    <w:rsid w:val="00272FEA"/>
    <w:rsid w:val="00584594"/>
    <w:rsid w:val="00646A1C"/>
    <w:rsid w:val="00AC6CD0"/>
    <w:rsid w:val="00CD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CD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C6C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6CD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AC6C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CD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C6CD0"/>
    <w:pPr>
      <w:ind w:left="720"/>
      <w:contextualSpacing/>
    </w:pPr>
  </w:style>
  <w:style w:type="character" w:styleId="Siln">
    <w:name w:val="Strong"/>
    <w:qFormat/>
    <w:rsid w:val="00AC6CD0"/>
    <w:rPr>
      <w:b/>
      <w:bCs/>
    </w:rPr>
  </w:style>
  <w:style w:type="character" w:customStyle="1" w:styleId="apple-converted-space">
    <w:name w:val="apple-converted-space"/>
    <w:rsid w:val="00AC6CD0"/>
  </w:style>
  <w:style w:type="character" w:styleId="Zvraznn">
    <w:name w:val="Emphasis"/>
    <w:uiPriority w:val="20"/>
    <w:qFormat/>
    <w:rsid w:val="00AC6CD0"/>
    <w:rPr>
      <w:i/>
      <w:iCs/>
    </w:rPr>
  </w:style>
  <w:style w:type="paragraph" w:styleId="Nzev">
    <w:name w:val="Title"/>
    <w:basedOn w:val="Normln"/>
    <w:link w:val="NzevChar"/>
    <w:qFormat/>
    <w:rsid w:val="00AC6CD0"/>
    <w:pPr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C6CD0"/>
    <w:rPr>
      <w:rFonts w:ascii="Times New Roman" w:eastAsia="Times New Roman" w:hAnsi="Times New Roman" w:cs="Times New Roman"/>
      <w:b/>
      <w:bCs/>
      <w:sz w:val="4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747</Words>
  <Characters>4412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2015-04-23T14:33:00Z</dcterms:created>
  <dcterms:modified xsi:type="dcterms:W3CDTF">2015-05-06T11:05:00Z</dcterms:modified>
</cp:coreProperties>
</file>